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328FD" w14:textId="77777777" w:rsidR="00FB411F" w:rsidRDefault="00FB411F" w:rsidP="00FB411F">
      <w:pPr>
        <w:jc w:val="center"/>
        <w:rPr>
          <w:rFonts w:ascii="Calibri" w:hAnsi="Calibri" w:cs="Calibri"/>
          <w:b/>
          <w:bCs/>
          <w:color w:val="4C94D8" w:themeColor="text2" w:themeTint="80"/>
          <w:sz w:val="40"/>
          <w:szCs w:val="40"/>
        </w:rPr>
      </w:pPr>
      <w:r w:rsidRPr="00FB411F">
        <w:rPr>
          <w:rFonts w:ascii="Calibri" w:hAnsi="Calibri" w:cs="Calibri"/>
          <w:b/>
          <w:bCs/>
          <w:color w:val="4C94D8" w:themeColor="text2" w:themeTint="80"/>
          <w:sz w:val="40"/>
          <w:szCs w:val="40"/>
        </w:rPr>
        <w:t xml:space="preserve">Hillingdon Safeguarding Partnership </w:t>
      </w:r>
    </w:p>
    <w:p w14:paraId="4A16B68F" w14:textId="3DA37E2D" w:rsidR="00FB411F" w:rsidRDefault="006A7848" w:rsidP="00FB411F">
      <w:pPr>
        <w:jc w:val="center"/>
        <w:rPr>
          <w:rFonts w:ascii="Calibri" w:hAnsi="Calibri" w:cs="Calibri"/>
          <w:b/>
          <w:bCs/>
          <w:color w:val="4C94D8" w:themeColor="text2" w:themeTint="80"/>
          <w:sz w:val="40"/>
          <w:szCs w:val="40"/>
        </w:rPr>
      </w:pPr>
      <w:r>
        <w:rPr>
          <w:rFonts w:ascii="Calibri" w:hAnsi="Calibri" w:cs="Calibri"/>
          <w:b/>
          <w:bCs/>
          <w:color w:val="4C94D8" w:themeColor="text2" w:themeTint="80"/>
          <w:sz w:val="40"/>
          <w:szCs w:val="40"/>
        </w:rPr>
        <w:t>‘</w:t>
      </w:r>
      <w:r w:rsidR="00FB411F" w:rsidRPr="00FB411F">
        <w:rPr>
          <w:rFonts w:ascii="Calibri" w:hAnsi="Calibri" w:cs="Calibri"/>
          <w:b/>
          <w:bCs/>
          <w:color w:val="4C94D8" w:themeColor="text2" w:themeTint="80"/>
          <w:sz w:val="40"/>
          <w:szCs w:val="40"/>
        </w:rPr>
        <w:t>Speaking With CARE Framework</w:t>
      </w:r>
      <w:r>
        <w:rPr>
          <w:rFonts w:ascii="Calibri" w:hAnsi="Calibri" w:cs="Calibri"/>
          <w:b/>
          <w:bCs/>
          <w:color w:val="4C94D8" w:themeColor="text2" w:themeTint="80"/>
          <w:sz w:val="40"/>
          <w:szCs w:val="40"/>
        </w:rPr>
        <w:t>’</w:t>
      </w:r>
    </w:p>
    <w:p w14:paraId="6A28C035" w14:textId="42C50DDE" w:rsidR="00FB411F" w:rsidRPr="00FB411F" w:rsidRDefault="00FB411F" w:rsidP="00FB411F">
      <w:pPr>
        <w:jc w:val="center"/>
        <w:rPr>
          <w:rFonts w:ascii="Calibri" w:hAnsi="Calibri" w:cs="Calibri"/>
          <w:b/>
          <w:bCs/>
          <w:sz w:val="22"/>
          <w:szCs w:val="22"/>
        </w:rPr>
      </w:pPr>
      <w:r w:rsidRPr="00FB411F">
        <w:rPr>
          <w:rFonts w:ascii="Calibri" w:hAnsi="Calibri" w:cs="Calibri"/>
          <w:b/>
          <w:bCs/>
          <w:sz w:val="22"/>
          <w:szCs w:val="22"/>
        </w:rPr>
        <w:t>Promoting clarity, compassion, and accountability in safeguarding language</w:t>
      </w:r>
    </w:p>
    <w:p w14:paraId="566FDDA5" w14:textId="77777777" w:rsidR="00FB411F" w:rsidRDefault="00FB411F" w:rsidP="00FB411F">
      <w:pPr>
        <w:rPr>
          <w:b/>
          <w:bCs/>
        </w:rPr>
      </w:pPr>
    </w:p>
    <w:p w14:paraId="71517FD3" w14:textId="01312BF4" w:rsidR="00FB411F" w:rsidRPr="00FB411F" w:rsidRDefault="00FB411F" w:rsidP="00FB411F">
      <w:pPr>
        <w:jc w:val="both"/>
        <w:rPr>
          <w:rFonts w:ascii="Calibri" w:hAnsi="Calibri" w:cs="Calibri"/>
          <w:b/>
          <w:bCs/>
          <w:sz w:val="22"/>
          <w:szCs w:val="22"/>
        </w:rPr>
      </w:pPr>
      <w:r w:rsidRPr="00FB411F">
        <w:rPr>
          <w:rFonts w:ascii="Calibri" w:hAnsi="Calibri" w:cs="Calibri"/>
          <w:b/>
          <w:bCs/>
          <w:sz w:val="22"/>
          <w:szCs w:val="22"/>
        </w:rPr>
        <w:t>Introduction</w:t>
      </w:r>
    </w:p>
    <w:p w14:paraId="12726EAC" w14:textId="4E5C9D3D" w:rsidR="00FB411F" w:rsidRDefault="00EB2007" w:rsidP="00FB411F">
      <w:pPr>
        <w:jc w:val="both"/>
        <w:rPr>
          <w:rFonts w:ascii="Calibri" w:hAnsi="Calibri" w:cs="Calibri"/>
          <w:sz w:val="22"/>
          <w:szCs w:val="22"/>
        </w:rPr>
      </w:pPr>
      <w:r w:rsidRPr="00EB2007">
        <w:rPr>
          <w:rFonts w:ascii="Calibri" w:hAnsi="Calibri" w:cs="Calibri"/>
          <w:sz w:val="22"/>
          <w:szCs w:val="22"/>
        </w:rPr>
        <w:t xml:space="preserve">Language plays a critical role in safeguarding practice, shaping both the perception of harm and the nature of the professional response. The </w:t>
      </w:r>
      <w:r w:rsidR="00606781">
        <w:rPr>
          <w:rFonts w:ascii="Calibri" w:hAnsi="Calibri" w:cs="Calibri"/>
          <w:sz w:val="22"/>
          <w:szCs w:val="22"/>
        </w:rPr>
        <w:t>‘</w:t>
      </w:r>
      <w:r w:rsidRPr="00EB2007">
        <w:rPr>
          <w:rFonts w:ascii="Calibri" w:hAnsi="Calibri" w:cs="Calibri"/>
          <w:sz w:val="22"/>
          <w:szCs w:val="22"/>
        </w:rPr>
        <w:t xml:space="preserve">Speaking </w:t>
      </w:r>
      <w:r w:rsidR="00F44E22" w:rsidRPr="00EB2007">
        <w:rPr>
          <w:rFonts w:ascii="Calibri" w:hAnsi="Calibri" w:cs="Calibri"/>
          <w:sz w:val="22"/>
          <w:szCs w:val="22"/>
        </w:rPr>
        <w:t>with</w:t>
      </w:r>
      <w:r w:rsidRPr="00EB2007">
        <w:rPr>
          <w:rFonts w:ascii="Calibri" w:hAnsi="Calibri" w:cs="Calibri"/>
          <w:sz w:val="22"/>
          <w:szCs w:val="22"/>
        </w:rPr>
        <w:t xml:space="preserve"> CARE </w:t>
      </w:r>
      <w:r w:rsidR="00606781">
        <w:rPr>
          <w:rFonts w:ascii="Calibri" w:hAnsi="Calibri" w:cs="Calibri"/>
          <w:sz w:val="22"/>
          <w:szCs w:val="22"/>
        </w:rPr>
        <w:t>F</w:t>
      </w:r>
      <w:r w:rsidRPr="00EB2007">
        <w:rPr>
          <w:rFonts w:ascii="Calibri" w:hAnsi="Calibri" w:cs="Calibri"/>
          <w:sz w:val="22"/>
          <w:szCs w:val="22"/>
        </w:rPr>
        <w:t>ramework</w:t>
      </w:r>
      <w:r w:rsidR="00606781">
        <w:rPr>
          <w:rFonts w:ascii="Calibri" w:hAnsi="Calibri" w:cs="Calibri"/>
          <w:sz w:val="22"/>
          <w:szCs w:val="22"/>
        </w:rPr>
        <w:t>’</w:t>
      </w:r>
      <w:r w:rsidRPr="00EB2007">
        <w:rPr>
          <w:rFonts w:ascii="Calibri" w:hAnsi="Calibri" w:cs="Calibri"/>
          <w:sz w:val="22"/>
          <w:szCs w:val="22"/>
        </w:rPr>
        <w:t xml:space="preserve"> has been developed to support </w:t>
      </w:r>
      <w:r w:rsidR="00F44E22">
        <w:rPr>
          <w:rFonts w:ascii="Calibri" w:hAnsi="Calibri" w:cs="Calibri"/>
          <w:sz w:val="22"/>
          <w:szCs w:val="22"/>
        </w:rPr>
        <w:t>practitioners</w:t>
      </w:r>
      <w:r w:rsidRPr="00EB2007">
        <w:rPr>
          <w:rFonts w:ascii="Calibri" w:hAnsi="Calibri" w:cs="Calibri"/>
          <w:sz w:val="22"/>
          <w:szCs w:val="22"/>
        </w:rPr>
        <w:t xml:space="preserve"> across the Hillingdon Safeguarding Partnership in adopting clear, honest, and accountable language when working with both children and adults at risk. It promotes a conscious approach to communication, recognising how language can inadvertently minimise, obscure, or excuse abuse and neglect. By encouraging the use of terminology that is accurate, validating, and protective, the framework helps to strengthen professional practice and improve safeguarding outcomes.</w:t>
      </w:r>
    </w:p>
    <w:p w14:paraId="5462F590" w14:textId="77777777" w:rsidR="006A7848" w:rsidRPr="00FB411F" w:rsidRDefault="006A7848" w:rsidP="00FB411F">
      <w:pPr>
        <w:jc w:val="both"/>
        <w:rPr>
          <w:rFonts w:ascii="Calibri" w:hAnsi="Calibri" w:cs="Calibri"/>
          <w:sz w:val="22"/>
          <w:szCs w:val="22"/>
        </w:rPr>
      </w:pPr>
    </w:p>
    <w:p w14:paraId="432AEE2D" w14:textId="166C29AD" w:rsidR="00FB411F" w:rsidRPr="00FB411F" w:rsidRDefault="00FB411F" w:rsidP="00FB411F">
      <w:pPr>
        <w:jc w:val="both"/>
        <w:rPr>
          <w:rFonts w:ascii="Calibri" w:hAnsi="Calibri" w:cs="Calibri"/>
          <w:b/>
          <w:bCs/>
          <w:sz w:val="22"/>
          <w:szCs w:val="22"/>
        </w:rPr>
      </w:pPr>
      <w:r w:rsidRPr="00FB411F">
        <w:rPr>
          <w:rFonts w:ascii="Calibri" w:hAnsi="Calibri" w:cs="Calibri"/>
          <w:b/>
          <w:bCs/>
          <w:sz w:val="22"/>
          <w:szCs w:val="22"/>
        </w:rPr>
        <w:t>Framework Overview: The CARE Principles</w:t>
      </w:r>
    </w:p>
    <w:p w14:paraId="0E29866B" w14:textId="77777777" w:rsidR="00FB411F" w:rsidRPr="00FB411F" w:rsidRDefault="00FB411F" w:rsidP="00FB411F">
      <w:pPr>
        <w:pStyle w:val="ListParagraph"/>
        <w:numPr>
          <w:ilvl w:val="0"/>
          <w:numId w:val="2"/>
        </w:numPr>
        <w:jc w:val="both"/>
        <w:rPr>
          <w:rFonts w:ascii="Calibri" w:hAnsi="Calibri" w:cs="Calibri"/>
          <w:sz w:val="22"/>
          <w:szCs w:val="22"/>
        </w:rPr>
      </w:pPr>
      <w:r w:rsidRPr="00FB411F">
        <w:rPr>
          <w:rFonts w:ascii="Calibri" w:hAnsi="Calibri" w:cs="Calibri"/>
          <w:b/>
          <w:bCs/>
          <w:sz w:val="22"/>
          <w:szCs w:val="22"/>
          <w:lang w:val="en-US"/>
        </w:rPr>
        <w:t xml:space="preserve">C – Challenge soft language </w:t>
      </w:r>
    </w:p>
    <w:p w14:paraId="774B7D66" w14:textId="77777777" w:rsidR="00FB411F" w:rsidRPr="00FB411F" w:rsidRDefault="00FB411F" w:rsidP="00FB411F">
      <w:pPr>
        <w:pStyle w:val="ListParagraph"/>
        <w:numPr>
          <w:ilvl w:val="0"/>
          <w:numId w:val="2"/>
        </w:numPr>
        <w:jc w:val="both"/>
        <w:rPr>
          <w:rFonts w:ascii="Calibri" w:hAnsi="Calibri" w:cs="Calibri"/>
          <w:sz w:val="22"/>
          <w:szCs w:val="22"/>
        </w:rPr>
      </w:pPr>
      <w:r w:rsidRPr="00FB411F">
        <w:rPr>
          <w:rFonts w:ascii="Calibri" w:hAnsi="Calibri" w:cs="Calibri"/>
          <w:b/>
          <w:bCs/>
          <w:sz w:val="22"/>
          <w:szCs w:val="22"/>
          <w:lang w:val="en-US"/>
        </w:rPr>
        <w:t xml:space="preserve">A – Avoid victim blaming framing </w:t>
      </w:r>
    </w:p>
    <w:p w14:paraId="5056D8FF" w14:textId="77777777" w:rsidR="00FB411F" w:rsidRPr="00FB411F" w:rsidRDefault="00FB411F" w:rsidP="00FB411F">
      <w:pPr>
        <w:pStyle w:val="ListParagraph"/>
        <w:numPr>
          <w:ilvl w:val="0"/>
          <w:numId w:val="2"/>
        </w:numPr>
        <w:jc w:val="both"/>
        <w:rPr>
          <w:rFonts w:ascii="Calibri" w:hAnsi="Calibri" w:cs="Calibri"/>
          <w:sz w:val="22"/>
          <w:szCs w:val="22"/>
        </w:rPr>
      </w:pPr>
      <w:r w:rsidRPr="00FB411F">
        <w:rPr>
          <w:rFonts w:ascii="Calibri" w:hAnsi="Calibri" w:cs="Calibri"/>
          <w:b/>
          <w:bCs/>
          <w:sz w:val="22"/>
          <w:szCs w:val="22"/>
          <w:lang w:val="en-US"/>
        </w:rPr>
        <w:t xml:space="preserve">R – Reflect on tone and implication </w:t>
      </w:r>
    </w:p>
    <w:p w14:paraId="65A8DEDF" w14:textId="599A8FF0" w:rsidR="00FB411F" w:rsidRPr="002D5AAA" w:rsidRDefault="00FB411F" w:rsidP="00FB411F">
      <w:pPr>
        <w:pStyle w:val="ListParagraph"/>
        <w:numPr>
          <w:ilvl w:val="0"/>
          <w:numId w:val="2"/>
        </w:numPr>
        <w:jc w:val="both"/>
        <w:rPr>
          <w:rFonts w:ascii="Calibri" w:hAnsi="Calibri" w:cs="Calibri"/>
          <w:sz w:val="22"/>
          <w:szCs w:val="22"/>
        </w:rPr>
      </w:pPr>
      <w:r w:rsidRPr="00FB411F">
        <w:rPr>
          <w:rFonts w:ascii="Calibri" w:hAnsi="Calibri" w:cs="Calibri"/>
          <w:b/>
          <w:bCs/>
          <w:sz w:val="22"/>
          <w:szCs w:val="22"/>
          <w:lang w:val="en-US"/>
        </w:rPr>
        <w:t xml:space="preserve">E – Empower with honesty </w:t>
      </w:r>
    </w:p>
    <w:p w14:paraId="63672D72" w14:textId="77777777" w:rsidR="00FB411F" w:rsidRDefault="00FB411F" w:rsidP="00FB411F">
      <w:pPr>
        <w:jc w:val="both"/>
        <w:rPr>
          <w:rFonts w:ascii="Calibri" w:hAnsi="Calibri" w:cs="Calibri"/>
          <w:b/>
          <w:bCs/>
          <w:sz w:val="22"/>
          <w:szCs w:val="22"/>
        </w:rPr>
      </w:pPr>
      <w:r w:rsidRPr="00FB411F">
        <w:rPr>
          <w:rFonts w:ascii="Calibri" w:hAnsi="Calibri" w:cs="Calibri"/>
          <w:b/>
          <w:bCs/>
          <w:sz w:val="22"/>
          <w:szCs w:val="22"/>
        </w:rPr>
        <w:t>C – Challenge soft language</w:t>
      </w:r>
    </w:p>
    <w:p w14:paraId="148F6B13" w14:textId="4672CB14" w:rsidR="00FB411F" w:rsidRPr="00FB411F" w:rsidRDefault="00FB411F" w:rsidP="00FB411F">
      <w:pPr>
        <w:jc w:val="both"/>
        <w:rPr>
          <w:rFonts w:ascii="Calibri" w:hAnsi="Calibri" w:cs="Calibri"/>
          <w:sz w:val="22"/>
          <w:szCs w:val="22"/>
        </w:rPr>
      </w:pPr>
      <w:r w:rsidRPr="00FB411F">
        <w:rPr>
          <w:rFonts w:ascii="Calibri" w:hAnsi="Calibri" w:cs="Calibri"/>
          <w:sz w:val="22"/>
          <w:szCs w:val="22"/>
        </w:rPr>
        <w:t xml:space="preserve">Safeguarding </w:t>
      </w:r>
      <w:r w:rsidR="00F44E22">
        <w:rPr>
          <w:rFonts w:ascii="Calibri" w:hAnsi="Calibri" w:cs="Calibri"/>
          <w:sz w:val="22"/>
          <w:szCs w:val="22"/>
        </w:rPr>
        <w:t>practitioners</w:t>
      </w:r>
      <w:r w:rsidRPr="00FB411F">
        <w:rPr>
          <w:rFonts w:ascii="Calibri" w:hAnsi="Calibri" w:cs="Calibri"/>
          <w:sz w:val="22"/>
          <w:szCs w:val="22"/>
        </w:rPr>
        <w:t xml:space="preserve"> must avoid vague or diluted terminology when describing risk, harm or abuse. Phrases such as “inappropriate relationship” or “concerning behaviour” may unintentionally minimise the severity of the situation. Instead, we must be specific and factual</w:t>
      </w:r>
      <w:r w:rsidR="002F6DD8">
        <w:rPr>
          <w:rFonts w:ascii="Calibri" w:hAnsi="Calibri" w:cs="Calibri"/>
          <w:sz w:val="22"/>
          <w:szCs w:val="22"/>
        </w:rPr>
        <w:t>,</w:t>
      </w:r>
      <w:r w:rsidRPr="00FB411F">
        <w:rPr>
          <w:rFonts w:ascii="Calibri" w:hAnsi="Calibri" w:cs="Calibri"/>
          <w:sz w:val="22"/>
          <w:szCs w:val="22"/>
        </w:rPr>
        <w:t xml:space="preserve"> naming the behaviour or risk clearly and accurately. For example, instead of referring to “an inappropriate incident”, it is more protective to record “an adult male touched the child’s thigh without consent during a one-to-one session”. This clarity not only respects the experience of the individual but also ensures risk is fully understood and appropriately addressed.</w:t>
      </w:r>
    </w:p>
    <w:p w14:paraId="4E73C72B" w14:textId="77777777" w:rsidR="00FB411F" w:rsidRDefault="00FB411F" w:rsidP="00FB411F">
      <w:pPr>
        <w:jc w:val="both"/>
        <w:rPr>
          <w:rFonts w:ascii="Calibri" w:hAnsi="Calibri" w:cs="Calibri"/>
          <w:b/>
          <w:bCs/>
          <w:sz w:val="22"/>
          <w:szCs w:val="22"/>
        </w:rPr>
      </w:pPr>
      <w:r w:rsidRPr="00FB411F">
        <w:rPr>
          <w:rFonts w:ascii="Calibri" w:hAnsi="Calibri" w:cs="Calibri"/>
          <w:b/>
          <w:bCs/>
          <w:sz w:val="22"/>
          <w:szCs w:val="22"/>
        </w:rPr>
        <w:t>A – Avoid victim blaming framing</w:t>
      </w:r>
    </w:p>
    <w:p w14:paraId="5D0B66A8" w14:textId="1EFFEB9E" w:rsidR="00FB411F" w:rsidRPr="00FB411F" w:rsidRDefault="00FB411F" w:rsidP="00FB411F">
      <w:pPr>
        <w:jc w:val="both"/>
        <w:rPr>
          <w:rFonts w:ascii="Calibri" w:hAnsi="Calibri" w:cs="Calibri"/>
          <w:sz w:val="22"/>
          <w:szCs w:val="22"/>
        </w:rPr>
      </w:pPr>
      <w:r w:rsidRPr="00FB411F">
        <w:rPr>
          <w:rFonts w:ascii="Calibri" w:hAnsi="Calibri" w:cs="Calibri"/>
          <w:sz w:val="22"/>
          <w:szCs w:val="22"/>
        </w:rPr>
        <w:t>Language should never shift responsibility onto the person who has experienced harm. Expressions like “he’s struggling to cope”</w:t>
      </w:r>
      <w:r w:rsidR="006A7848">
        <w:rPr>
          <w:rFonts w:ascii="Calibri" w:hAnsi="Calibri" w:cs="Calibri"/>
          <w:sz w:val="22"/>
          <w:szCs w:val="22"/>
        </w:rPr>
        <w:t xml:space="preserve">, </w:t>
      </w:r>
      <w:r w:rsidRPr="00FB411F">
        <w:rPr>
          <w:rFonts w:ascii="Calibri" w:hAnsi="Calibri" w:cs="Calibri"/>
          <w:sz w:val="22"/>
          <w:szCs w:val="22"/>
        </w:rPr>
        <w:t>“it’s a private matter within the family”</w:t>
      </w:r>
      <w:r w:rsidR="006A7848">
        <w:rPr>
          <w:rFonts w:ascii="Calibri" w:hAnsi="Calibri" w:cs="Calibri"/>
          <w:sz w:val="22"/>
          <w:szCs w:val="22"/>
        </w:rPr>
        <w:t xml:space="preserve"> or “her behaviour provokes him” </w:t>
      </w:r>
      <w:r w:rsidRPr="00FB411F">
        <w:rPr>
          <w:rFonts w:ascii="Calibri" w:hAnsi="Calibri" w:cs="Calibri"/>
          <w:sz w:val="22"/>
          <w:szCs w:val="22"/>
        </w:rPr>
        <w:t xml:space="preserve">can serve to excuse abusive behaviour or overlook the experience of the victim. As </w:t>
      </w:r>
      <w:r w:rsidR="00F44E22">
        <w:rPr>
          <w:rFonts w:ascii="Calibri" w:hAnsi="Calibri" w:cs="Calibri"/>
          <w:sz w:val="22"/>
          <w:szCs w:val="22"/>
        </w:rPr>
        <w:t>practitioners</w:t>
      </w:r>
      <w:r w:rsidRPr="00FB411F">
        <w:rPr>
          <w:rFonts w:ascii="Calibri" w:hAnsi="Calibri" w:cs="Calibri"/>
          <w:sz w:val="22"/>
          <w:szCs w:val="22"/>
        </w:rPr>
        <w:t>, it is our responsibility to focus on the impact on the child or adult at risk, rather than justifying or explaining away the actions of the person causing harm. Clear, non-judgmental language that centres the victim helps ensure appropriate responses and support.</w:t>
      </w:r>
    </w:p>
    <w:p w14:paraId="6A3EABBB" w14:textId="77777777" w:rsidR="00FB411F" w:rsidRDefault="00FB411F" w:rsidP="00FB411F">
      <w:pPr>
        <w:jc w:val="both"/>
        <w:rPr>
          <w:rFonts w:ascii="Calibri" w:hAnsi="Calibri" w:cs="Calibri"/>
          <w:b/>
          <w:bCs/>
          <w:sz w:val="22"/>
          <w:szCs w:val="22"/>
        </w:rPr>
      </w:pPr>
      <w:r w:rsidRPr="00FB411F">
        <w:rPr>
          <w:rFonts w:ascii="Calibri" w:hAnsi="Calibri" w:cs="Calibri"/>
          <w:b/>
          <w:bCs/>
          <w:sz w:val="22"/>
          <w:szCs w:val="22"/>
        </w:rPr>
        <w:lastRenderedPageBreak/>
        <w:t>R – Reflect on tone and implication</w:t>
      </w:r>
    </w:p>
    <w:p w14:paraId="196E220F" w14:textId="4C2CAC7F" w:rsidR="00FB411F" w:rsidRPr="00FB411F" w:rsidRDefault="00F44E22" w:rsidP="00FB411F">
      <w:pPr>
        <w:jc w:val="both"/>
        <w:rPr>
          <w:rFonts w:ascii="Calibri" w:hAnsi="Calibri" w:cs="Calibri"/>
          <w:sz w:val="22"/>
          <w:szCs w:val="22"/>
        </w:rPr>
      </w:pPr>
      <w:r>
        <w:rPr>
          <w:rFonts w:ascii="Calibri" w:hAnsi="Calibri" w:cs="Calibri"/>
          <w:sz w:val="22"/>
          <w:szCs w:val="22"/>
        </w:rPr>
        <w:t xml:space="preserve">Practitioners </w:t>
      </w:r>
      <w:r w:rsidR="00FB411F" w:rsidRPr="00FB411F">
        <w:rPr>
          <w:rFonts w:ascii="Calibri" w:hAnsi="Calibri" w:cs="Calibri"/>
          <w:sz w:val="22"/>
          <w:szCs w:val="22"/>
        </w:rPr>
        <w:t xml:space="preserve">are encouraged to reflect on the tone and underlying messages in their language. Ask: Am I </w:t>
      </w:r>
      <w:r w:rsidR="006A7848">
        <w:rPr>
          <w:rFonts w:ascii="Calibri" w:hAnsi="Calibri" w:cs="Calibri"/>
          <w:sz w:val="22"/>
          <w:szCs w:val="22"/>
        </w:rPr>
        <w:t>minimising/distorting</w:t>
      </w:r>
      <w:r w:rsidR="00FB411F" w:rsidRPr="00FB411F">
        <w:rPr>
          <w:rFonts w:ascii="Calibri" w:hAnsi="Calibri" w:cs="Calibri"/>
          <w:sz w:val="22"/>
          <w:szCs w:val="22"/>
        </w:rPr>
        <w:t xml:space="preserve"> risk? Am I unintentionally justifying harmful behaviour? Words have the power to either mask or expose the seriousness of a situation. For instance, saying that “there was a family dispute” may fail to communicate the reality of ongoing domestic abuse. Accurate, neutral language that clearly describes behaviours and their impact can help ensure risk is recognised and acted upon.</w:t>
      </w:r>
    </w:p>
    <w:p w14:paraId="28233651" w14:textId="77777777" w:rsidR="00FB411F" w:rsidRDefault="00FB411F" w:rsidP="00FB411F">
      <w:pPr>
        <w:jc w:val="both"/>
        <w:rPr>
          <w:rFonts w:ascii="Calibri" w:hAnsi="Calibri" w:cs="Calibri"/>
          <w:b/>
          <w:bCs/>
          <w:sz w:val="22"/>
          <w:szCs w:val="22"/>
        </w:rPr>
      </w:pPr>
      <w:r w:rsidRPr="00FB411F">
        <w:rPr>
          <w:rFonts w:ascii="Calibri" w:hAnsi="Calibri" w:cs="Calibri"/>
          <w:b/>
          <w:bCs/>
          <w:sz w:val="22"/>
          <w:szCs w:val="22"/>
        </w:rPr>
        <w:t>E – Empower with honesty</w:t>
      </w:r>
    </w:p>
    <w:p w14:paraId="311D69EC" w14:textId="3614C33A" w:rsidR="00FB411F" w:rsidRDefault="00FB411F" w:rsidP="00FB411F">
      <w:pPr>
        <w:jc w:val="both"/>
        <w:rPr>
          <w:rFonts w:ascii="Calibri" w:hAnsi="Calibri" w:cs="Calibri"/>
          <w:sz w:val="22"/>
          <w:szCs w:val="22"/>
        </w:rPr>
      </w:pPr>
      <w:r w:rsidRPr="00FB411F">
        <w:rPr>
          <w:rFonts w:ascii="Calibri" w:hAnsi="Calibri" w:cs="Calibri"/>
          <w:sz w:val="22"/>
          <w:szCs w:val="22"/>
        </w:rPr>
        <w:t xml:space="preserve">Honest language, delivered with empathy and professionalism, supports both the victim and the multi-agency team in understanding and addressing harm. </w:t>
      </w:r>
      <w:r w:rsidR="00865AF6">
        <w:rPr>
          <w:rFonts w:ascii="Calibri" w:hAnsi="Calibri" w:cs="Calibri"/>
          <w:sz w:val="22"/>
          <w:szCs w:val="22"/>
        </w:rPr>
        <w:t>U</w:t>
      </w:r>
      <w:r w:rsidRPr="00FB411F">
        <w:rPr>
          <w:rFonts w:ascii="Calibri" w:hAnsi="Calibri" w:cs="Calibri"/>
          <w:sz w:val="22"/>
          <w:szCs w:val="22"/>
        </w:rPr>
        <w:t xml:space="preserve">se words that validate the lived experience of the child or </w:t>
      </w:r>
      <w:r w:rsidR="00631598" w:rsidRPr="00FB411F">
        <w:rPr>
          <w:rFonts w:ascii="Calibri" w:hAnsi="Calibri" w:cs="Calibri"/>
          <w:sz w:val="22"/>
          <w:szCs w:val="22"/>
        </w:rPr>
        <w:t>adult and</w:t>
      </w:r>
      <w:r w:rsidRPr="00FB411F">
        <w:rPr>
          <w:rFonts w:ascii="Calibri" w:hAnsi="Calibri" w:cs="Calibri"/>
          <w:sz w:val="22"/>
          <w:szCs w:val="22"/>
        </w:rPr>
        <w:t xml:space="preserve"> open the door to meaningful support. Phrases such as “the child appears frightened and disclosed that their stepfather has been hitting them” acknowledge both the behaviour and the emotional experience, making it easier for other </w:t>
      </w:r>
      <w:r w:rsidR="00F44E22">
        <w:rPr>
          <w:rFonts w:ascii="Calibri" w:hAnsi="Calibri" w:cs="Calibri"/>
          <w:sz w:val="22"/>
          <w:szCs w:val="22"/>
        </w:rPr>
        <w:t xml:space="preserve">practitioners </w:t>
      </w:r>
      <w:r w:rsidRPr="00FB411F">
        <w:rPr>
          <w:rFonts w:ascii="Calibri" w:hAnsi="Calibri" w:cs="Calibri"/>
          <w:sz w:val="22"/>
          <w:szCs w:val="22"/>
        </w:rPr>
        <w:t>to offer timely and appropriate interventions.</w:t>
      </w:r>
    </w:p>
    <w:p w14:paraId="67DC1F23" w14:textId="77777777" w:rsidR="006A7848" w:rsidRPr="00FB411F" w:rsidRDefault="006A7848" w:rsidP="00FB411F">
      <w:pPr>
        <w:jc w:val="both"/>
        <w:rPr>
          <w:rFonts w:ascii="Calibri" w:hAnsi="Calibri" w:cs="Calibri"/>
          <w:sz w:val="22"/>
          <w:szCs w:val="22"/>
        </w:rPr>
      </w:pPr>
    </w:p>
    <w:p w14:paraId="1BCE18CF" w14:textId="77777777" w:rsidR="00FB411F" w:rsidRPr="00FB411F" w:rsidRDefault="00FB411F" w:rsidP="00FB411F">
      <w:pPr>
        <w:jc w:val="both"/>
        <w:rPr>
          <w:rFonts w:ascii="Calibri" w:hAnsi="Calibri" w:cs="Calibri"/>
          <w:b/>
          <w:bCs/>
          <w:sz w:val="22"/>
          <w:szCs w:val="22"/>
        </w:rPr>
      </w:pPr>
      <w:r w:rsidRPr="00FB411F">
        <w:rPr>
          <w:rFonts w:ascii="Calibri" w:hAnsi="Calibri" w:cs="Calibri"/>
          <w:b/>
          <w:bCs/>
          <w:sz w:val="22"/>
          <w:szCs w:val="22"/>
        </w:rPr>
        <w:t>Application Across Adult and Children’s Safeguarding</w:t>
      </w:r>
    </w:p>
    <w:p w14:paraId="4C9A81C2" w14:textId="55924D3A" w:rsidR="00FB411F" w:rsidRPr="00FB411F" w:rsidRDefault="00FB411F" w:rsidP="00FB411F">
      <w:pPr>
        <w:jc w:val="both"/>
        <w:rPr>
          <w:rFonts w:ascii="Calibri" w:hAnsi="Calibri" w:cs="Calibri"/>
          <w:sz w:val="22"/>
          <w:szCs w:val="22"/>
        </w:rPr>
      </w:pPr>
      <w:r w:rsidRPr="00FB411F">
        <w:rPr>
          <w:rFonts w:ascii="Calibri" w:hAnsi="Calibri" w:cs="Calibri"/>
          <w:sz w:val="22"/>
          <w:szCs w:val="22"/>
        </w:rPr>
        <w:t xml:space="preserve">The CARE framework is designed to be universally applicable across both children’s and adults’ safeguarding. Regardless of age, individuals who experience harm deserve to be seen, heard, and responded to through language that is honest, specific, and non-blaming. The principles of CARE help ensure that </w:t>
      </w:r>
      <w:r w:rsidR="00F44E22">
        <w:rPr>
          <w:rFonts w:ascii="Calibri" w:hAnsi="Calibri" w:cs="Calibri"/>
          <w:sz w:val="22"/>
          <w:szCs w:val="22"/>
        </w:rPr>
        <w:t xml:space="preserve">practitioners </w:t>
      </w:r>
      <w:r w:rsidRPr="00FB411F">
        <w:rPr>
          <w:rFonts w:ascii="Calibri" w:hAnsi="Calibri" w:cs="Calibri"/>
          <w:sz w:val="22"/>
          <w:szCs w:val="22"/>
        </w:rPr>
        <w:t>describe risk and abuse in a way that does not minimise harm or excuse the actions of those responsible</w:t>
      </w:r>
      <w:r w:rsidR="00CD4012">
        <w:rPr>
          <w:rFonts w:ascii="Calibri" w:hAnsi="Calibri" w:cs="Calibri"/>
          <w:sz w:val="22"/>
          <w:szCs w:val="22"/>
        </w:rPr>
        <w:t>.</w:t>
      </w:r>
      <w:r w:rsidRPr="00FB411F">
        <w:rPr>
          <w:rFonts w:ascii="Calibri" w:hAnsi="Calibri" w:cs="Calibri"/>
          <w:sz w:val="22"/>
          <w:szCs w:val="22"/>
        </w:rPr>
        <w:t xml:space="preserve"> </w:t>
      </w:r>
      <w:r w:rsidR="00CE6067">
        <w:rPr>
          <w:rFonts w:ascii="Calibri" w:hAnsi="Calibri" w:cs="Calibri"/>
          <w:sz w:val="22"/>
          <w:szCs w:val="22"/>
        </w:rPr>
        <w:t xml:space="preserve">This is applicable </w:t>
      </w:r>
      <w:r w:rsidR="00CF4A5D">
        <w:rPr>
          <w:rFonts w:ascii="Calibri" w:hAnsi="Calibri" w:cs="Calibri"/>
          <w:sz w:val="22"/>
          <w:szCs w:val="22"/>
        </w:rPr>
        <w:t>in all</w:t>
      </w:r>
      <w:r w:rsidRPr="00FB411F">
        <w:rPr>
          <w:rFonts w:ascii="Calibri" w:hAnsi="Calibri" w:cs="Calibri"/>
          <w:sz w:val="22"/>
          <w:szCs w:val="22"/>
        </w:rPr>
        <w:t xml:space="preserve"> cases involving</w:t>
      </w:r>
      <w:r w:rsidR="00CF4A5D">
        <w:rPr>
          <w:rFonts w:ascii="Calibri" w:hAnsi="Calibri" w:cs="Calibri"/>
          <w:sz w:val="22"/>
          <w:szCs w:val="22"/>
        </w:rPr>
        <w:t xml:space="preserve"> safeguarding and harm but may be particularly helpful with cases such as</w:t>
      </w:r>
      <w:r w:rsidRPr="00FB411F">
        <w:rPr>
          <w:rFonts w:ascii="Calibri" w:hAnsi="Calibri" w:cs="Calibri"/>
          <w:sz w:val="22"/>
          <w:szCs w:val="22"/>
        </w:rPr>
        <w:t xml:space="preserve"> child sexual abuse, domestic violence, exploitation, or neglect of older adults. By adopting a shared language of clarity and compassion, we strengthen our collective ability to safeguard all individuals in need of protection.</w:t>
      </w:r>
    </w:p>
    <w:p w14:paraId="5B3A3BE3" w14:textId="68A99D02" w:rsidR="00160F91" w:rsidRDefault="00FB411F" w:rsidP="00FB411F">
      <w:pPr>
        <w:jc w:val="both"/>
        <w:rPr>
          <w:rFonts w:ascii="Calibri" w:hAnsi="Calibri" w:cs="Calibri"/>
          <w:sz w:val="22"/>
          <w:szCs w:val="22"/>
        </w:rPr>
      </w:pPr>
      <w:r w:rsidRPr="00FB411F">
        <w:rPr>
          <w:rFonts w:ascii="Calibri" w:hAnsi="Calibri" w:cs="Calibri"/>
          <w:sz w:val="22"/>
          <w:szCs w:val="22"/>
        </w:rPr>
        <w:t xml:space="preserve">This framework must be embraced and embedded across the entire multi-agency network. </w:t>
      </w:r>
      <w:r w:rsidR="00F44E22">
        <w:rPr>
          <w:rFonts w:ascii="Calibri" w:hAnsi="Calibri" w:cs="Calibri"/>
          <w:sz w:val="22"/>
          <w:szCs w:val="22"/>
        </w:rPr>
        <w:t xml:space="preserve">Practitioners </w:t>
      </w:r>
      <w:r w:rsidRPr="00FB411F">
        <w:rPr>
          <w:rFonts w:ascii="Calibri" w:hAnsi="Calibri" w:cs="Calibri"/>
          <w:sz w:val="22"/>
          <w:szCs w:val="22"/>
        </w:rPr>
        <w:t>from health, social care, police, education, housing, voluntary organisations and beyond each play a vital role in identifying and responding to harm. Inconsistent or vague language between agencies can lead to missed risks or delayed interventions. By using CARE as a common standard, we create a shared understanding of safeguarding concerns, improve the quality of referrals and discussions, and foster a more coordinated, accountable, and trauma</w:t>
      </w:r>
      <w:r w:rsidR="00CF4A5D">
        <w:rPr>
          <w:rFonts w:ascii="Calibri" w:hAnsi="Calibri" w:cs="Calibri"/>
          <w:sz w:val="22"/>
          <w:szCs w:val="22"/>
        </w:rPr>
        <w:t xml:space="preserve"> </w:t>
      </w:r>
      <w:r w:rsidRPr="00FB411F">
        <w:rPr>
          <w:rFonts w:ascii="Calibri" w:hAnsi="Calibri" w:cs="Calibri"/>
          <w:sz w:val="22"/>
          <w:szCs w:val="22"/>
        </w:rPr>
        <w:t>informed approach across the partnership.</w:t>
      </w:r>
    </w:p>
    <w:p w14:paraId="29624F19" w14:textId="77777777" w:rsidR="006A7848" w:rsidRDefault="006A7848" w:rsidP="00FB411F">
      <w:pPr>
        <w:jc w:val="both"/>
        <w:rPr>
          <w:rFonts w:ascii="Calibri" w:hAnsi="Calibri" w:cs="Calibri"/>
          <w:sz w:val="22"/>
          <w:szCs w:val="22"/>
        </w:rPr>
      </w:pPr>
    </w:p>
    <w:p w14:paraId="5E70D108" w14:textId="1B045E32" w:rsidR="00FB411F" w:rsidRPr="00FB411F" w:rsidRDefault="00B446CC" w:rsidP="00B446CC">
      <w:pPr>
        <w:jc w:val="center"/>
        <w:rPr>
          <w:rFonts w:ascii="Calibri" w:hAnsi="Calibri" w:cs="Calibri"/>
          <w:i/>
          <w:iCs/>
          <w:sz w:val="22"/>
          <w:szCs w:val="22"/>
        </w:rPr>
      </w:pPr>
      <w:r>
        <w:rPr>
          <w:rFonts w:ascii="Calibri" w:hAnsi="Calibri" w:cs="Calibri"/>
          <w:i/>
          <w:iCs/>
          <w:sz w:val="22"/>
          <w:szCs w:val="22"/>
        </w:rPr>
        <w:t>‘</w:t>
      </w:r>
      <w:r w:rsidR="00160F91" w:rsidRPr="00B446CC">
        <w:rPr>
          <w:rFonts w:ascii="Calibri" w:hAnsi="Calibri" w:cs="Calibri"/>
          <w:i/>
          <w:iCs/>
          <w:sz w:val="22"/>
          <w:szCs w:val="22"/>
        </w:rPr>
        <w:t>T</w:t>
      </w:r>
      <w:r w:rsidR="00FB411F" w:rsidRPr="00FB411F">
        <w:rPr>
          <w:rFonts w:ascii="Calibri" w:hAnsi="Calibri" w:cs="Calibri"/>
          <w:i/>
          <w:iCs/>
          <w:sz w:val="22"/>
          <w:szCs w:val="22"/>
        </w:rPr>
        <w:t>he</w:t>
      </w:r>
      <w:r w:rsidR="00160F91" w:rsidRPr="00B446CC">
        <w:rPr>
          <w:rFonts w:ascii="Calibri" w:hAnsi="Calibri" w:cs="Calibri"/>
          <w:i/>
          <w:iCs/>
          <w:sz w:val="22"/>
          <w:szCs w:val="22"/>
        </w:rPr>
        <w:t xml:space="preserve"> use of</w:t>
      </w:r>
      <w:r w:rsidR="00FB411F" w:rsidRPr="00FB411F">
        <w:rPr>
          <w:rFonts w:ascii="Calibri" w:hAnsi="Calibri" w:cs="Calibri"/>
          <w:i/>
          <w:iCs/>
          <w:sz w:val="22"/>
          <w:szCs w:val="22"/>
        </w:rPr>
        <w:t xml:space="preserve"> CARE framework is not just about better </w:t>
      </w:r>
      <w:r w:rsidR="00631598" w:rsidRPr="00FB411F">
        <w:rPr>
          <w:rFonts w:ascii="Calibri" w:hAnsi="Calibri" w:cs="Calibri"/>
          <w:i/>
          <w:iCs/>
          <w:sz w:val="22"/>
          <w:szCs w:val="22"/>
        </w:rPr>
        <w:t>language</w:t>
      </w:r>
      <w:r w:rsidR="00631598" w:rsidRPr="00B446CC">
        <w:rPr>
          <w:rFonts w:ascii="Calibri" w:hAnsi="Calibri" w:cs="Calibri"/>
          <w:i/>
          <w:iCs/>
          <w:sz w:val="22"/>
          <w:szCs w:val="22"/>
        </w:rPr>
        <w:t>;</w:t>
      </w:r>
      <w:r w:rsidR="00FB411F" w:rsidRPr="00FB411F">
        <w:rPr>
          <w:rFonts w:ascii="Calibri" w:hAnsi="Calibri" w:cs="Calibri"/>
          <w:i/>
          <w:iCs/>
          <w:sz w:val="22"/>
          <w:szCs w:val="22"/>
        </w:rPr>
        <w:t xml:space="preserve"> it’s about better outcomes</w:t>
      </w:r>
      <w:r>
        <w:rPr>
          <w:rFonts w:ascii="Calibri" w:hAnsi="Calibri" w:cs="Calibri"/>
          <w:i/>
          <w:iCs/>
          <w:sz w:val="22"/>
          <w:szCs w:val="22"/>
        </w:rPr>
        <w:t>’</w:t>
      </w:r>
      <w:r w:rsidR="00FB411F" w:rsidRPr="00FB411F">
        <w:rPr>
          <w:rFonts w:ascii="Calibri" w:hAnsi="Calibri" w:cs="Calibri"/>
          <w:i/>
          <w:iCs/>
          <w:sz w:val="22"/>
          <w:szCs w:val="22"/>
        </w:rPr>
        <w:t>.</w:t>
      </w:r>
    </w:p>
    <w:p w14:paraId="1A9F6C13" w14:textId="77777777" w:rsidR="00DB42D9" w:rsidRDefault="00DB42D9" w:rsidP="00FB411F">
      <w:pPr>
        <w:jc w:val="both"/>
        <w:rPr>
          <w:rFonts w:ascii="Calibri" w:hAnsi="Calibri" w:cs="Calibri"/>
          <w:b/>
          <w:bCs/>
          <w:sz w:val="22"/>
          <w:szCs w:val="22"/>
        </w:rPr>
      </w:pPr>
    </w:p>
    <w:p w14:paraId="7D99C0DA" w14:textId="0262929E" w:rsidR="00FB411F" w:rsidRPr="00FB411F" w:rsidRDefault="00FB411F" w:rsidP="00FB411F">
      <w:pPr>
        <w:jc w:val="both"/>
        <w:rPr>
          <w:rFonts w:ascii="Calibri" w:hAnsi="Calibri" w:cs="Calibri"/>
          <w:b/>
          <w:bCs/>
          <w:sz w:val="22"/>
          <w:szCs w:val="22"/>
        </w:rPr>
      </w:pPr>
      <w:r w:rsidRPr="00FB411F">
        <w:rPr>
          <w:rFonts w:ascii="Calibri" w:hAnsi="Calibri" w:cs="Calibri"/>
          <w:b/>
          <w:bCs/>
          <w:sz w:val="22"/>
          <w:szCs w:val="22"/>
        </w:rPr>
        <w:t>Embedding CARE into Practice</w:t>
      </w:r>
    </w:p>
    <w:p w14:paraId="07D17B7F" w14:textId="5AFEC99D" w:rsidR="00FB411F" w:rsidRDefault="00985DAF" w:rsidP="00FB411F">
      <w:pPr>
        <w:jc w:val="both"/>
        <w:rPr>
          <w:rFonts w:ascii="Calibri" w:hAnsi="Calibri" w:cs="Calibri"/>
          <w:sz w:val="22"/>
          <w:szCs w:val="22"/>
        </w:rPr>
      </w:pPr>
      <w:r w:rsidRPr="00985DAF">
        <w:rPr>
          <w:rFonts w:ascii="Calibri" w:hAnsi="Calibri" w:cs="Calibri"/>
          <w:sz w:val="22"/>
          <w:szCs w:val="22"/>
        </w:rPr>
        <w:t xml:space="preserve">The CARE framework is intended to serve as a consistent reference point for </w:t>
      </w:r>
      <w:r w:rsidR="00F44E22">
        <w:rPr>
          <w:rFonts w:ascii="Calibri" w:hAnsi="Calibri" w:cs="Calibri"/>
          <w:sz w:val="22"/>
          <w:szCs w:val="22"/>
        </w:rPr>
        <w:t>practitioners</w:t>
      </w:r>
      <w:r w:rsidRPr="00985DAF">
        <w:rPr>
          <w:rFonts w:ascii="Calibri" w:hAnsi="Calibri" w:cs="Calibri"/>
          <w:sz w:val="22"/>
          <w:szCs w:val="22"/>
        </w:rPr>
        <w:t xml:space="preserve"> across all safeguarding agencies. It should inform daily practice, including the recording of case notes, contributions to multi-agency discussions, and the supervision of staff. All </w:t>
      </w:r>
      <w:r w:rsidR="00F44E22">
        <w:rPr>
          <w:rFonts w:ascii="Calibri" w:hAnsi="Calibri" w:cs="Calibri"/>
          <w:sz w:val="22"/>
          <w:szCs w:val="22"/>
        </w:rPr>
        <w:t>practitioners</w:t>
      </w:r>
      <w:r w:rsidRPr="00985DAF">
        <w:rPr>
          <w:rFonts w:ascii="Calibri" w:hAnsi="Calibri" w:cs="Calibri"/>
          <w:sz w:val="22"/>
          <w:szCs w:val="22"/>
        </w:rPr>
        <w:t xml:space="preserve"> have a </w:t>
      </w:r>
      <w:r w:rsidRPr="00985DAF">
        <w:rPr>
          <w:rFonts w:ascii="Calibri" w:hAnsi="Calibri" w:cs="Calibri"/>
          <w:sz w:val="22"/>
          <w:szCs w:val="22"/>
        </w:rPr>
        <w:lastRenderedPageBreak/>
        <w:t xml:space="preserve">responsibility to challenge vague or minimising language, seek clarity, and ensure that communication accurately reflects the nature and severity of risk. Supervisors and managers are encouraged to embed the framework within reflective practice, while fostering a culture in which </w:t>
      </w:r>
      <w:r w:rsidR="00F44E22">
        <w:rPr>
          <w:rFonts w:ascii="Calibri" w:hAnsi="Calibri" w:cs="Calibri"/>
          <w:sz w:val="22"/>
          <w:szCs w:val="22"/>
        </w:rPr>
        <w:t>practitioners</w:t>
      </w:r>
      <w:r w:rsidRPr="00985DAF">
        <w:rPr>
          <w:rFonts w:ascii="Calibri" w:hAnsi="Calibri" w:cs="Calibri"/>
          <w:sz w:val="22"/>
          <w:szCs w:val="22"/>
        </w:rPr>
        <w:t xml:space="preserve"> are supported to question language that may obscure or diminish the experience of harm.</w:t>
      </w:r>
    </w:p>
    <w:p w14:paraId="2DC9DBDD" w14:textId="77777777" w:rsidR="006A7848" w:rsidRPr="00FB411F" w:rsidRDefault="006A7848" w:rsidP="00FB411F">
      <w:pPr>
        <w:jc w:val="both"/>
        <w:rPr>
          <w:rFonts w:ascii="Calibri" w:hAnsi="Calibri" w:cs="Calibri"/>
          <w:sz w:val="22"/>
          <w:szCs w:val="22"/>
        </w:rPr>
      </w:pPr>
    </w:p>
    <w:p w14:paraId="0BAB5471" w14:textId="77777777" w:rsidR="00FB411F" w:rsidRPr="00FB411F" w:rsidRDefault="00FB411F" w:rsidP="00FB411F">
      <w:pPr>
        <w:jc w:val="both"/>
        <w:rPr>
          <w:rFonts w:ascii="Calibri" w:hAnsi="Calibri" w:cs="Calibri"/>
          <w:b/>
          <w:bCs/>
          <w:sz w:val="22"/>
          <w:szCs w:val="22"/>
        </w:rPr>
      </w:pPr>
      <w:r w:rsidRPr="00FB411F">
        <w:rPr>
          <w:rFonts w:ascii="Calibri" w:hAnsi="Calibri" w:cs="Calibri"/>
          <w:b/>
          <w:bCs/>
          <w:sz w:val="22"/>
          <w:szCs w:val="22"/>
        </w:rPr>
        <w:t>Conclusion</w:t>
      </w:r>
    </w:p>
    <w:p w14:paraId="33FF2614" w14:textId="77777777" w:rsidR="00FB411F" w:rsidRPr="00FB411F" w:rsidRDefault="00FB411F" w:rsidP="00FB411F">
      <w:pPr>
        <w:jc w:val="both"/>
        <w:rPr>
          <w:rFonts w:ascii="Calibri" w:hAnsi="Calibri" w:cs="Calibri"/>
          <w:sz w:val="22"/>
          <w:szCs w:val="22"/>
        </w:rPr>
      </w:pPr>
      <w:r w:rsidRPr="00FB411F">
        <w:rPr>
          <w:rFonts w:ascii="Calibri" w:hAnsi="Calibri" w:cs="Calibri"/>
          <w:sz w:val="22"/>
          <w:szCs w:val="22"/>
        </w:rPr>
        <w:t>The language used in safeguarding practice directly influences the ability to recognise, assess, and respond to risk. The CARE framework supports a culture of clear, accountable, and compassionate communication, ensuring that safeguarding concerns are neither minimised nor obscured by vague or dismissive terminology. It promotes a consistent standard of practice that prioritises accuracy, transparency, and empathy.</w:t>
      </w:r>
    </w:p>
    <w:p w14:paraId="5E6494AC" w14:textId="1827DBEC" w:rsidR="00FB411F" w:rsidRPr="00FB411F" w:rsidRDefault="00FB411F" w:rsidP="00FB411F">
      <w:pPr>
        <w:jc w:val="both"/>
        <w:rPr>
          <w:rFonts w:ascii="Calibri" w:hAnsi="Calibri" w:cs="Calibri"/>
          <w:sz w:val="22"/>
          <w:szCs w:val="22"/>
        </w:rPr>
      </w:pPr>
      <w:r w:rsidRPr="00FB411F">
        <w:rPr>
          <w:rFonts w:ascii="Calibri" w:hAnsi="Calibri" w:cs="Calibri"/>
          <w:sz w:val="22"/>
          <w:szCs w:val="22"/>
        </w:rPr>
        <w:t xml:space="preserve">When applied effectively, this approach enables </w:t>
      </w:r>
      <w:r w:rsidR="00F44E22">
        <w:rPr>
          <w:rFonts w:ascii="Calibri" w:hAnsi="Calibri" w:cs="Calibri"/>
          <w:sz w:val="22"/>
          <w:szCs w:val="22"/>
        </w:rPr>
        <w:t>practitioners</w:t>
      </w:r>
      <w:r w:rsidRPr="00FB411F">
        <w:rPr>
          <w:rFonts w:ascii="Calibri" w:hAnsi="Calibri" w:cs="Calibri"/>
          <w:sz w:val="22"/>
          <w:szCs w:val="22"/>
        </w:rPr>
        <w:t xml:space="preserve"> to identify harm more clearly, respond more effectively, and ensure that children and adults at risk are acknowledged, understood, and supported. The careful use of language strengthens multi-agency collaboration, enhances professional curiosity, and contributes to better safeguarding outcomes across all settings.</w:t>
      </w:r>
    </w:p>
    <w:p w14:paraId="6DF8E094" w14:textId="77777777" w:rsidR="00FB411F" w:rsidRDefault="00FB411F" w:rsidP="00FB411F"/>
    <w:p w14:paraId="44C3B22F" w14:textId="77777777" w:rsidR="00FB411F" w:rsidRDefault="00FB411F" w:rsidP="00FB411F"/>
    <w:sectPr w:rsidR="00FB411F" w:rsidSect="00631598">
      <w:headerReference w:type="firs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C0167" w14:textId="77777777" w:rsidR="00BC6054" w:rsidRDefault="00BC6054" w:rsidP="00FB411F">
      <w:pPr>
        <w:spacing w:after="0" w:line="240" w:lineRule="auto"/>
      </w:pPr>
      <w:r>
        <w:separator/>
      </w:r>
    </w:p>
  </w:endnote>
  <w:endnote w:type="continuationSeparator" w:id="0">
    <w:p w14:paraId="31239B1E" w14:textId="77777777" w:rsidR="00BC6054" w:rsidRDefault="00BC6054" w:rsidP="00FB4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2FAAA" w14:textId="0FB3B538" w:rsidR="00C46194" w:rsidRDefault="00C46194" w:rsidP="00C46194">
    <w:pPr>
      <w:pStyle w:val="Footer"/>
      <w:rPr>
        <w:caps/>
        <w:noProof/>
        <w:color w:val="156082" w:themeColor="accent1"/>
      </w:rPr>
    </w:pPr>
  </w:p>
  <w:p w14:paraId="10658243" w14:textId="77777777" w:rsidR="00C46194" w:rsidRDefault="00C46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CE415" w14:textId="77777777" w:rsidR="00BC6054" w:rsidRDefault="00BC6054" w:rsidP="00FB411F">
      <w:pPr>
        <w:spacing w:after="0" w:line="240" w:lineRule="auto"/>
      </w:pPr>
      <w:r>
        <w:separator/>
      </w:r>
    </w:p>
  </w:footnote>
  <w:footnote w:type="continuationSeparator" w:id="0">
    <w:p w14:paraId="65FAB16B" w14:textId="77777777" w:rsidR="00BC6054" w:rsidRDefault="00BC6054" w:rsidP="00FB4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A5C2A" w14:textId="0C0B4500" w:rsidR="00631598" w:rsidRDefault="00631598" w:rsidP="00631598">
    <w:pPr>
      <w:pStyle w:val="Header"/>
      <w:tabs>
        <w:tab w:val="clear" w:pos="4513"/>
        <w:tab w:val="clear" w:pos="9026"/>
        <w:tab w:val="left" w:pos="2460"/>
      </w:tabs>
    </w:pPr>
    <w:r w:rsidRPr="0080500D">
      <w:rPr>
        <w:noProof/>
      </w:rPr>
      <w:drawing>
        <wp:inline distT="0" distB="0" distL="0" distR="0" wp14:anchorId="78A83EC5" wp14:editId="0831AF91">
          <wp:extent cx="5731510" cy="1089025"/>
          <wp:effectExtent l="0" t="0" r="2540" b="0"/>
          <wp:docPr id="1873060832" name="Picture 2"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up of 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89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440F1"/>
    <w:multiLevelType w:val="hybridMultilevel"/>
    <w:tmpl w:val="88AE0D9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B7C3592"/>
    <w:multiLevelType w:val="hybridMultilevel"/>
    <w:tmpl w:val="A1F6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472553">
    <w:abstractNumId w:val="1"/>
  </w:num>
  <w:num w:numId="2" w16cid:durableId="668872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1F"/>
    <w:rsid w:val="00071037"/>
    <w:rsid w:val="0015640A"/>
    <w:rsid w:val="00160F91"/>
    <w:rsid w:val="00183F20"/>
    <w:rsid w:val="002D5AAA"/>
    <w:rsid w:val="002F6DD8"/>
    <w:rsid w:val="00606781"/>
    <w:rsid w:val="00631598"/>
    <w:rsid w:val="006A7848"/>
    <w:rsid w:val="00865AF6"/>
    <w:rsid w:val="009437AF"/>
    <w:rsid w:val="0097637A"/>
    <w:rsid w:val="00985DAF"/>
    <w:rsid w:val="00A36C39"/>
    <w:rsid w:val="00B04C85"/>
    <w:rsid w:val="00B446CC"/>
    <w:rsid w:val="00BC2A79"/>
    <w:rsid w:val="00BC6054"/>
    <w:rsid w:val="00C46194"/>
    <w:rsid w:val="00CD4012"/>
    <w:rsid w:val="00CE6067"/>
    <w:rsid w:val="00CF4A5D"/>
    <w:rsid w:val="00D95DC3"/>
    <w:rsid w:val="00DB42D9"/>
    <w:rsid w:val="00DB62B3"/>
    <w:rsid w:val="00EB2007"/>
    <w:rsid w:val="00F44E22"/>
    <w:rsid w:val="00FB4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6610"/>
  <w15:chartTrackingRefBased/>
  <w15:docId w15:val="{2C0F18F3-D5F6-42DD-8350-8B5F0670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11F"/>
  </w:style>
  <w:style w:type="paragraph" w:styleId="Heading1">
    <w:name w:val="heading 1"/>
    <w:basedOn w:val="Normal"/>
    <w:next w:val="Normal"/>
    <w:link w:val="Heading1Char"/>
    <w:uiPriority w:val="9"/>
    <w:qFormat/>
    <w:rsid w:val="00FB41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41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41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41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41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41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1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1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1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1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41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1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1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1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1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1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1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11F"/>
    <w:rPr>
      <w:rFonts w:eastAsiaTheme="majorEastAsia" w:cstheme="majorBidi"/>
      <w:color w:val="272727" w:themeColor="text1" w:themeTint="D8"/>
    </w:rPr>
  </w:style>
  <w:style w:type="paragraph" w:styleId="Title">
    <w:name w:val="Title"/>
    <w:basedOn w:val="Normal"/>
    <w:next w:val="Normal"/>
    <w:link w:val="TitleChar"/>
    <w:uiPriority w:val="10"/>
    <w:qFormat/>
    <w:rsid w:val="00FB41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1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1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1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11F"/>
    <w:pPr>
      <w:spacing w:before="160"/>
      <w:jc w:val="center"/>
    </w:pPr>
    <w:rPr>
      <w:i/>
      <w:iCs/>
      <w:color w:val="404040" w:themeColor="text1" w:themeTint="BF"/>
    </w:rPr>
  </w:style>
  <w:style w:type="character" w:customStyle="1" w:styleId="QuoteChar">
    <w:name w:val="Quote Char"/>
    <w:basedOn w:val="DefaultParagraphFont"/>
    <w:link w:val="Quote"/>
    <w:uiPriority w:val="29"/>
    <w:rsid w:val="00FB411F"/>
    <w:rPr>
      <w:i/>
      <w:iCs/>
      <w:color w:val="404040" w:themeColor="text1" w:themeTint="BF"/>
    </w:rPr>
  </w:style>
  <w:style w:type="paragraph" w:styleId="ListParagraph">
    <w:name w:val="List Paragraph"/>
    <w:basedOn w:val="Normal"/>
    <w:uiPriority w:val="34"/>
    <w:qFormat/>
    <w:rsid w:val="00FB411F"/>
    <w:pPr>
      <w:ind w:left="720"/>
      <w:contextualSpacing/>
    </w:pPr>
  </w:style>
  <w:style w:type="character" w:styleId="IntenseEmphasis">
    <w:name w:val="Intense Emphasis"/>
    <w:basedOn w:val="DefaultParagraphFont"/>
    <w:uiPriority w:val="21"/>
    <w:qFormat/>
    <w:rsid w:val="00FB411F"/>
    <w:rPr>
      <w:i/>
      <w:iCs/>
      <w:color w:val="0F4761" w:themeColor="accent1" w:themeShade="BF"/>
    </w:rPr>
  </w:style>
  <w:style w:type="paragraph" w:styleId="IntenseQuote">
    <w:name w:val="Intense Quote"/>
    <w:basedOn w:val="Normal"/>
    <w:next w:val="Normal"/>
    <w:link w:val="IntenseQuoteChar"/>
    <w:uiPriority w:val="30"/>
    <w:qFormat/>
    <w:rsid w:val="00FB41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411F"/>
    <w:rPr>
      <w:i/>
      <w:iCs/>
      <w:color w:val="0F4761" w:themeColor="accent1" w:themeShade="BF"/>
    </w:rPr>
  </w:style>
  <w:style w:type="character" w:styleId="IntenseReference">
    <w:name w:val="Intense Reference"/>
    <w:basedOn w:val="DefaultParagraphFont"/>
    <w:uiPriority w:val="32"/>
    <w:qFormat/>
    <w:rsid w:val="00FB411F"/>
    <w:rPr>
      <w:b/>
      <w:bCs/>
      <w:smallCaps/>
      <w:color w:val="0F4761" w:themeColor="accent1" w:themeShade="BF"/>
      <w:spacing w:val="5"/>
    </w:rPr>
  </w:style>
  <w:style w:type="paragraph" w:styleId="Header">
    <w:name w:val="header"/>
    <w:basedOn w:val="Normal"/>
    <w:link w:val="HeaderChar"/>
    <w:uiPriority w:val="99"/>
    <w:unhideWhenUsed/>
    <w:rsid w:val="00FB4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11F"/>
  </w:style>
  <w:style w:type="paragraph" w:styleId="Footer">
    <w:name w:val="footer"/>
    <w:basedOn w:val="Normal"/>
    <w:link w:val="FooterChar"/>
    <w:uiPriority w:val="99"/>
    <w:unhideWhenUsed/>
    <w:rsid w:val="00FB4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11F"/>
  </w:style>
  <w:style w:type="character" w:styleId="CommentReference">
    <w:name w:val="annotation reference"/>
    <w:basedOn w:val="DefaultParagraphFont"/>
    <w:uiPriority w:val="99"/>
    <w:semiHidden/>
    <w:unhideWhenUsed/>
    <w:rsid w:val="00DB62B3"/>
    <w:rPr>
      <w:sz w:val="16"/>
      <w:szCs w:val="16"/>
    </w:rPr>
  </w:style>
  <w:style w:type="paragraph" w:styleId="CommentText">
    <w:name w:val="annotation text"/>
    <w:basedOn w:val="Normal"/>
    <w:link w:val="CommentTextChar"/>
    <w:uiPriority w:val="99"/>
    <w:unhideWhenUsed/>
    <w:rsid w:val="00DB62B3"/>
    <w:pPr>
      <w:spacing w:line="240" w:lineRule="auto"/>
    </w:pPr>
    <w:rPr>
      <w:sz w:val="20"/>
      <w:szCs w:val="20"/>
    </w:rPr>
  </w:style>
  <w:style w:type="character" w:customStyle="1" w:styleId="CommentTextChar">
    <w:name w:val="Comment Text Char"/>
    <w:basedOn w:val="DefaultParagraphFont"/>
    <w:link w:val="CommentText"/>
    <w:uiPriority w:val="99"/>
    <w:rsid w:val="00DB62B3"/>
    <w:rPr>
      <w:sz w:val="20"/>
      <w:szCs w:val="20"/>
    </w:rPr>
  </w:style>
  <w:style w:type="paragraph" w:styleId="CommentSubject">
    <w:name w:val="annotation subject"/>
    <w:basedOn w:val="CommentText"/>
    <w:next w:val="CommentText"/>
    <w:link w:val="CommentSubjectChar"/>
    <w:uiPriority w:val="99"/>
    <w:semiHidden/>
    <w:unhideWhenUsed/>
    <w:rsid w:val="00DB62B3"/>
    <w:rPr>
      <w:b/>
      <w:bCs/>
    </w:rPr>
  </w:style>
  <w:style w:type="character" w:customStyle="1" w:styleId="CommentSubjectChar">
    <w:name w:val="Comment Subject Char"/>
    <w:basedOn w:val="CommentTextChar"/>
    <w:link w:val="CommentSubject"/>
    <w:uiPriority w:val="99"/>
    <w:semiHidden/>
    <w:rsid w:val="00DB62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36864">
      <w:bodyDiv w:val="1"/>
      <w:marLeft w:val="0"/>
      <w:marRight w:val="0"/>
      <w:marTop w:val="0"/>
      <w:marBottom w:val="0"/>
      <w:divBdr>
        <w:top w:val="none" w:sz="0" w:space="0" w:color="auto"/>
        <w:left w:val="none" w:sz="0" w:space="0" w:color="auto"/>
        <w:bottom w:val="none" w:sz="0" w:space="0" w:color="auto"/>
        <w:right w:val="none" w:sz="0" w:space="0" w:color="auto"/>
      </w:divBdr>
    </w:div>
    <w:div w:id="699286161">
      <w:bodyDiv w:val="1"/>
      <w:marLeft w:val="0"/>
      <w:marRight w:val="0"/>
      <w:marTop w:val="0"/>
      <w:marBottom w:val="0"/>
      <w:divBdr>
        <w:top w:val="none" w:sz="0" w:space="0" w:color="auto"/>
        <w:left w:val="none" w:sz="0" w:space="0" w:color="auto"/>
        <w:bottom w:val="none" w:sz="0" w:space="0" w:color="auto"/>
        <w:right w:val="none" w:sz="0" w:space="0" w:color="auto"/>
      </w:divBdr>
    </w:div>
    <w:div w:id="764767056">
      <w:bodyDiv w:val="1"/>
      <w:marLeft w:val="0"/>
      <w:marRight w:val="0"/>
      <w:marTop w:val="0"/>
      <w:marBottom w:val="0"/>
      <w:divBdr>
        <w:top w:val="none" w:sz="0" w:space="0" w:color="auto"/>
        <w:left w:val="none" w:sz="0" w:space="0" w:color="auto"/>
        <w:bottom w:val="none" w:sz="0" w:space="0" w:color="auto"/>
        <w:right w:val="none" w:sz="0" w:space="0" w:color="auto"/>
      </w:divBdr>
    </w:div>
    <w:div w:id="767577672">
      <w:bodyDiv w:val="1"/>
      <w:marLeft w:val="0"/>
      <w:marRight w:val="0"/>
      <w:marTop w:val="0"/>
      <w:marBottom w:val="0"/>
      <w:divBdr>
        <w:top w:val="none" w:sz="0" w:space="0" w:color="auto"/>
        <w:left w:val="none" w:sz="0" w:space="0" w:color="auto"/>
        <w:bottom w:val="none" w:sz="0" w:space="0" w:color="auto"/>
        <w:right w:val="none" w:sz="0" w:space="0" w:color="auto"/>
      </w:divBdr>
    </w:div>
    <w:div w:id="968898496">
      <w:bodyDiv w:val="1"/>
      <w:marLeft w:val="0"/>
      <w:marRight w:val="0"/>
      <w:marTop w:val="0"/>
      <w:marBottom w:val="0"/>
      <w:divBdr>
        <w:top w:val="none" w:sz="0" w:space="0" w:color="auto"/>
        <w:left w:val="none" w:sz="0" w:space="0" w:color="auto"/>
        <w:bottom w:val="none" w:sz="0" w:space="0" w:color="auto"/>
        <w:right w:val="none" w:sz="0" w:space="0" w:color="auto"/>
      </w:divBdr>
    </w:div>
    <w:div w:id="1412770960">
      <w:bodyDiv w:val="1"/>
      <w:marLeft w:val="0"/>
      <w:marRight w:val="0"/>
      <w:marTop w:val="0"/>
      <w:marBottom w:val="0"/>
      <w:divBdr>
        <w:top w:val="none" w:sz="0" w:space="0" w:color="auto"/>
        <w:left w:val="none" w:sz="0" w:space="0" w:color="auto"/>
        <w:bottom w:val="none" w:sz="0" w:space="0" w:color="auto"/>
        <w:right w:val="none" w:sz="0" w:space="0" w:color="auto"/>
      </w:divBdr>
    </w:div>
    <w:div w:id="1569802516">
      <w:bodyDiv w:val="1"/>
      <w:marLeft w:val="0"/>
      <w:marRight w:val="0"/>
      <w:marTop w:val="0"/>
      <w:marBottom w:val="0"/>
      <w:divBdr>
        <w:top w:val="none" w:sz="0" w:space="0" w:color="auto"/>
        <w:left w:val="none" w:sz="0" w:space="0" w:color="auto"/>
        <w:bottom w:val="none" w:sz="0" w:space="0" w:color="auto"/>
        <w:right w:val="none" w:sz="0" w:space="0" w:color="auto"/>
      </w:divBdr>
    </w:div>
    <w:div w:id="1922713377">
      <w:bodyDiv w:val="1"/>
      <w:marLeft w:val="0"/>
      <w:marRight w:val="0"/>
      <w:marTop w:val="0"/>
      <w:marBottom w:val="0"/>
      <w:divBdr>
        <w:top w:val="none" w:sz="0" w:space="0" w:color="auto"/>
        <w:left w:val="none" w:sz="0" w:space="0" w:color="auto"/>
        <w:bottom w:val="none" w:sz="0" w:space="0" w:color="auto"/>
        <w:right w:val="none" w:sz="0" w:space="0" w:color="auto"/>
      </w:divBdr>
    </w:div>
    <w:div w:id="1932666715">
      <w:bodyDiv w:val="1"/>
      <w:marLeft w:val="0"/>
      <w:marRight w:val="0"/>
      <w:marTop w:val="0"/>
      <w:marBottom w:val="0"/>
      <w:divBdr>
        <w:top w:val="none" w:sz="0" w:space="0" w:color="auto"/>
        <w:left w:val="none" w:sz="0" w:space="0" w:color="auto"/>
        <w:bottom w:val="none" w:sz="0" w:space="0" w:color="auto"/>
        <w:right w:val="none" w:sz="0" w:space="0" w:color="auto"/>
      </w:divBdr>
    </w:div>
    <w:div w:id="1938443918">
      <w:bodyDiv w:val="1"/>
      <w:marLeft w:val="0"/>
      <w:marRight w:val="0"/>
      <w:marTop w:val="0"/>
      <w:marBottom w:val="0"/>
      <w:divBdr>
        <w:top w:val="none" w:sz="0" w:space="0" w:color="auto"/>
        <w:left w:val="none" w:sz="0" w:space="0" w:color="auto"/>
        <w:bottom w:val="none" w:sz="0" w:space="0" w:color="auto"/>
        <w:right w:val="none" w:sz="0" w:space="0" w:color="auto"/>
      </w:divBdr>
    </w:div>
    <w:div w:id="1957321713">
      <w:bodyDiv w:val="1"/>
      <w:marLeft w:val="0"/>
      <w:marRight w:val="0"/>
      <w:marTop w:val="0"/>
      <w:marBottom w:val="0"/>
      <w:divBdr>
        <w:top w:val="none" w:sz="0" w:space="0" w:color="auto"/>
        <w:left w:val="none" w:sz="0" w:space="0" w:color="auto"/>
        <w:bottom w:val="none" w:sz="0" w:space="0" w:color="auto"/>
        <w:right w:val="none" w:sz="0" w:space="0" w:color="auto"/>
      </w:divBdr>
    </w:div>
    <w:div w:id="1991861484">
      <w:bodyDiv w:val="1"/>
      <w:marLeft w:val="0"/>
      <w:marRight w:val="0"/>
      <w:marTop w:val="0"/>
      <w:marBottom w:val="0"/>
      <w:divBdr>
        <w:top w:val="none" w:sz="0" w:space="0" w:color="auto"/>
        <w:left w:val="none" w:sz="0" w:space="0" w:color="auto"/>
        <w:bottom w:val="none" w:sz="0" w:space="0" w:color="auto"/>
        <w:right w:val="none" w:sz="0" w:space="0" w:color="auto"/>
      </w:divBdr>
    </w:div>
    <w:div w:id="201865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Cooke</dc:creator>
  <cp:keywords/>
  <dc:description/>
  <cp:lastModifiedBy>Emma Cooke</cp:lastModifiedBy>
  <cp:revision>2</cp:revision>
  <dcterms:created xsi:type="dcterms:W3CDTF">2025-07-11T08:57:00Z</dcterms:created>
  <dcterms:modified xsi:type="dcterms:W3CDTF">2025-07-11T08:57:00Z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2025-06-03T10:09:26Z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d18b3356-1c22-4e4d-b1fd-f61f54bf006f</vt:lpwstr>
  </property>
  <property fmtid="{D5CDD505-2E9C-101B-9397-08002B2CF9AE}" pid="8" name="MSIP_Label_7a8edf35-91ea-44e1-afab-38c462b39a0c_ContentBits">
    <vt:lpwstr>0</vt:lpwstr>
  </property>
  <property fmtid="{D5CDD505-2E9C-101B-9397-08002B2CF9AE}" pid="9" name="MSIP_Label_7a8edf35-91ea-44e1-afab-38c462b39a0c_Tag">
    <vt:lpwstr>10, 3, 0, 1</vt:lpwstr>
  </property>
</Properties>
</file>